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30" w:rsidRPr="000E5701" w:rsidRDefault="00A5492F" w:rsidP="00A5492F">
      <w:pPr>
        <w:pStyle w:val="1"/>
        <w:jc w:val="center"/>
        <w:rPr>
          <w:rStyle w:val="a3"/>
          <w:rFonts w:cs="Times New Roman"/>
          <w:b/>
          <w:color w:val="auto"/>
        </w:rPr>
      </w:pPr>
      <w:proofErr w:type="spellStart"/>
      <w:r w:rsidRPr="000E5701">
        <w:rPr>
          <w:rStyle w:val="a3"/>
          <w:rFonts w:cs="Times New Roman"/>
          <w:b/>
          <w:color w:val="auto"/>
        </w:rPr>
        <w:t>Музицирование</w:t>
      </w:r>
      <w:proofErr w:type="spellEnd"/>
      <w:r w:rsidRPr="000E5701">
        <w:rPr>
          <w:rStyle w:val="a3"/>
          <w:rFonts w:cs="Times New Roman"/>
          <w:b/>
          <w:color w:val="auto"/>
        </w:rPr>
        <w:t xml:space="preserve"> как функциональная основа </w:t>
      </w:r>
      <w:proofErr w:type="spellStart"/>
      <w:r w:rsidRPr="000E5701">
        <w:rPr>
          <w:rStyle w:val="a3"/>
          <w:rFonts w:cs="Times New Roman"/>
          <w:b/>
          <w:color w:val="auto"/>
        </w:rPr>
        <w:t>компетентностного</w:t>
      </w:r>
      <w:proofErr w:type="spellEnd"/>
      <w:r w:rsidRPr="000E5701">
        <w:rPr>
          <w:rStyle w:val="a3"/>
          <w:rFonts w:cs="Times New Roman"/>
          <w:b/>
          <w:color w:val="auto"/>
        </w:rPr>
        <w:t xml:space="preserve"> подхода в начальном музыкальном образовании в условиях детской школы искусств</w:t>
      </w:r>
    </w:p>
    <w:p w:rsidR="00A5492F" w:rsidRDefault="00A5492F" w:rsidP="00A5492F">
      <w:pPr>
        <w:spacing w:after="0"/>
        <w:jc w:val="right"/>
        <w:rPr>
          <w:b/>
          <w:i/>
        </w:rPr>
      </w:pPr>
      <w:r>
        <w:rPr>
          <w:b/>
          <w:i/>
        </w:rPr>
        <w:t>Н.В. Давыдова</w:t>
      </w:r>
    </w:p>
    <w:p w:rsidR="00A5492F" w:rsidRDefault="00A5492F" w:rsidP="00A5492F">
      <w:pPr>
        <w:spacing w:after="0"/>
        <w:jc w:val="right"/>
        <w:rPr>
          <w:b/>
          <w:i/>
        </w:rPr>
      </w:pPr>
      <w:r>
        <w:rPr>
          <w:b/>
          <w:i/>
        </w:rPr>
        <w:t xml:space="preserve">И.П. </w:t>
      </w:r>
      <w:proofErr w:type="spellStart"/>
      <w:r>
        <w:rPr>
          <w:b/>
          <w:i/>
        </w:rPr>
        <w:t>Паульс</w:t>
      </w:r>
      <w:proofErr w:type="spellEnd"/>
      <w:r>
        <w:rPr>
          <w:b/>
          <w:i/>
        </w:rPr>
        <w:t xml:space="preserve"> </w:t>
      </w:r>
    </w:p>
    <w:p w:rsidR="00A5492F" w:rsidRDefault="00B34FF0" w:rsidP="00A5492F">
      <w:pPr>
        <w:spacing w:after="0"/>
        <w:jc w:val="right"/>
        <w:rPr>
          <w:b/>
          <w:i/>
        </w:rPr>
      </w:pPr>
      <w:r>
        <w:rPr>
          <w:b/>
          <w:i/>
        </w:rPr>
        <w:t>з</w:t>
      </w:r>
      <w:r w:rsidR="00A5492F">
        <w:rPr>
          <w:b/>
          <w:i/>
        </w:rPr>
        <w:t>аместители директора по УВР</w:t>
      </w:r>
    </w:p>
    <w:p w:rsidR="00A5492F" w:rsidRDefault="00A5492F" w:rsidP="00A5492F">
      <w:pPr>
        <w:spacing w:after="0"/>
        <w:jc w:val="right"/>
        <w:rPr>
          <w:b/>
          <w:i/>
        </w:rPr>
      </w:pPr>
      <w:r>
        <w:rPr>
          <w:b/>
          <w:i/>
        </w:rPr>
        <w:t>ДШИ Мотовилихинского района г. Перми</w:t>
      </w:r>
    </w:p>
    <w:p w:rsidR="00A5492F" w:rsidRPr="00A5492F" w:rsidRDefault="00A5492F" w:rsidP="00A5492F">
      <w:pPr>
        <w:spacing w:after="0"/>
        <w:jc w:val="right"/>
        <w:rPr>
          <w:b/>
          <w:i/>
        </w:rPr>
      </w:pPr>
    </w:p>
    <w:p w:rsidR="00BF7C94" w:rsidRDefault="00EF4BE6" w:rsidP="0048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Уникальность нашей школы – МАОУДОД «Детская школа искусств» Мотовилихинского района г. Перми – в том, что это сетевое образовательное учреждение, единственное такого рода в крае, учредителем которого является Департамент образования администрации города. Структурные подразделения ДШИ расположены на базе 12 общеобразовательных школ</w:t>
      </w:r>
      <w:r w:rsidR="00B719C7">
        <w:rPr>
          <w:rFonts w:ascii="Times New Roman" w:hAnsi="Times New Roman" w:cs="Times New Roman"/>
          <w:sz w:val="24"/>
          <w:szCs w:val="24"/>
        </w:rPr>
        <w:t xml:space="preserve"> района, поэтому контингент учащихся превышает 1500 человек. Являясь учреждением дополнительного образования, школа искусств не проводит конкурсный отбор учащихся, предоставляя </w:t>
      </w:r>
      <w:r w:rsidR="00E46587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B719C7">
        <w:rPr>
          <w:rFonts w:ascii="Times New Roman" w:hAnsi="Times New Roman" w:cs="Times New Roman"/>
          <w:sz w:val="24"/>
          <w:szCs w:val="24"/>
        </w:rPr>
        <w:t xml:space="preserve"> получения начального музыкального образования всем желающим от </w:t>
      </w:r>
      <w:r w:rsidR="00654B2D">
        <w:rPr>
          <w:rFonts w:ascii="Times New Roman" w:hAnsi="Times New Roman" w:cs="Times New Roman"/>
          <w:sz w:val="24"/>
          <w:szCs w:val="24"/>
        </w:rPr>
        <w:t>5</w:t>
      </w:r>
      <w:r w:rsidR="00B719C7">
        <w:rPr>
          <w:rFonts w:ascii="Times New Roman" w:hAnsi="Times New Roman" w:cs="Times New Roman"/>
          <w:sz w:val="24"/>
          <w:szCs w:val="24"/>
        </w:rPr>
        <w:t xml:space="preserve"> до 18 лет, в том числе (согласно требованиям  муниципального задания) детям с ограниченными возможностями здоровья</w:t>
      </w:r>
      <w:r w:rsidR="00E46587">
        <w:rPr>
          <w:rFonts w:ascii="Times New Roman" w:hAnsi="Times New Roman" w:cs="Times New Roman"/>
          <w:sz w:val="24"/>
          <w:szCs w:val="24"/>
        </w:rPr>
        <w:t xml:space="preserve"> и</w:t>
      </w:r>
      <w:r w:rsidR="00B719C7">
        <w:rPr>
          <w:rFonts w:ascii="Times New Roman" w:hAnsi="Times New Roman" w:cs="Times New Roman"/>
          <w:sz w:val="24"/>
          <w:szCs w:val="24"/>
        </w:rPr>
        <w:t xml:space="preserve"> подросткам</w:t>
      </w:r>
      <w:r w:rsidR="00E46587">
        <w:rPr>
          <w:rFonts w:ascii="Times New Roman" w:hAnsi="Times New Roman" w:cs="Times New Roman"/>
          <w:sz w:val="24"/>
          <w:szCs w:val="24"/>
        </w:rPr>
        <w:t>, находящимся в социально опасном положении.</w:t>
      </w:r>
    </w:p>
    <w:p w:rsidR="00D37B17" w:rsidRDefault="00D37B17" w:rsidP="0048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наибольшую актуальность в условиях нашей школы искусств приобрела задача поиска нового подхода к организации образовательного процесса на основе принципа дифференциации, позволяющего удовлетворить музыкально-образовательные потребности</w:t>
      </w:r>
      <w:r w:rsidR="001D13F6">
        <w:rPr>
          <w:rFonts w:ascii="Times New Roman" w:hAnsi="Times New Roman" w:cs="Times New Roman"/>
          <w:sz w:val="24"/>
          <w:szCs w:val="24"/>
        </w:rPr>
        <w:t xml:space="preserve"> широкого круга детей. Нами были определены два образовательных направления: </w:t>
      </w:r>
      <w:proofErr w:type="gramStart"/>
      <w:r w:rsidR="001D13F6">
        <w:rPr>
          <w:rFonts w:ascii="Times New Roman" w:hAnsi="Times New Roman" w:cs="Times New Roman"/>
          <w:sz w:val="24"/>
          <w:szCs w:val="24"/>
        </w:rPr>
        <w:t>академическое</w:t>
      </w:r>
      <w:proofErr w:type="gramEnd"/>
      <w:r w:rsidR="001D13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D13F6">
        <w:rPr>
          <w:rFonts w:ascii="Times New Roman" w:hAnsi="Times New Roman" w:cs="Times New Roman"/>
          <w:sz w:val="24"/>
          <w:szCs w:val="24"/>
        </w:rPr>
        <w:t>общеэстетическое</w:t>
      </w:r>
      <w:proofErr w:type="spellEnd"/>
      <w:r w:rsidR="001D13F6">
        <w:rPr>
          <w:rFonts w:ascii="Times New Roman" w:hAnsi="Times New Roman" w:cs="Times New Roman"/>
          <w:sz w:val="24"/>
          <w:szCs w:val="24"/>
        </w:rPr>
        <w:t>. Структурирование образовательного процесса по двум направлениям позволило</w:t>
      </w:r>
      <w:r w:rsidR="003C62BE">
        <w:rPr>
          <w:rFonts w:ascii="Times New Roman" w:hAnsi="Times New Roman" w:cs="Times New Roman"/>
          <w:sz w:val="24"/>
          <w:szCs w:val="24"/>
        </w:rPr>
        <w:t>,</w:t>
      </w:r>
      <w:r w:rsidR="003C62BE" w:rsidRPr="003C62BE">
        <w:rPr>
          <w:rFonts w:ascii="Times New Roman" w:hAnsi="Times New Roman" w:cs="Times New Roman"/>
          <w:sz w:val="24"/>
          <w:szCs w:val="24"/>
        </w:rPr>
        <w:t xml:space="preserve"> </w:t>
      </w:r>
      <w:r w:rsidR="003C62BE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1D13F6">
        <w:rPr>
          <w:rFonts w:ascii="Times New Roman" w:hAnsi="Times New Roman" w:cs="Times New Roman"/>
          <w:sz w:val="24"/>
          <w:szCs w:val="24"/>
        </w:rPr>
        <w:t xml:space="preserve"> сохранить</w:t>
      </w:r>
      <w:r>
        <w:rPr>
          <w:rFonts w:ascii="Times New Roman" w:hAnsi="Times New Roman" w:cs="Times New Roman"/>
          <w:sz w:val="24"/>
          <w:szCs w:val="24"/>
        </w:rPr>
        <w:t xml:space="preserve"> качественные традиции российской музыкальной школы</w:t>
      </w:r>
      <w:r w:rsidR="001D13F6">
        <w:rPr>
          <w:rFonts w:ascii="Times New Roman" w:hAnsi="Times New Roman" w:cs="Times New Roman"/>
          <w:sz w:val="24"/>
          <w:szCs w:val="24"/>
        </w:rPr>
        <w:t xml:space="preserve"> </w:t>
      </w:r>
      <w:r w:rsidR="003C62BE">
        <w:rPr>
          <w:rFonts w:ascii="Times New Roman" w:hAnsi="Times New Roman" w:cs="Times New Roman"/>
          <w:sz w:val="24"/>
          <w:szCs w:val="24"/>
        </w:rPr>
        <w:t>и, с другой стороны, наметить</w:t>
      </w:r>
      <w:r w:rsidR="001D13F6">
        <w:rPr>
          <w:rFonts w:ascii="Times New Roman" w:hAnsi="Times New Roman" w:cs="Times New Roman"/>
          <w:sz w:val="24"/>
          <w:szCs w:val="24"/>
        </w:rPr>
        <w:t xml:space="preserve"> пути модернизации музыкального обучения и развития детей в направлении</w:t>
      </w:r>
      <w:r w:rsidR="003C62BE">
        <w:rPr>
          <w:rFonts w:ascii="Times New Roman" w:hAnsi="Times New Roman" w:cs="Times New Roman"/>
          <w:sz w:val="24"/>
          <w:szCs w:val="24"/>
        </w:rPr>
        <w:t xml:space="preserve"> современных требования к образованию детей – необходимости формирования</w:t>
      </w:r>
      <w:r w:rsidR="001D13F6">
        <w:rPr>
          <w:rFonts w:ascii="Times New Roman" w:hAnsi="Times New Roman" w:cs="Times New Roman"/>
          <w:sz w:val="24"/>
          <w:szCs w:val="24"/>
        </w:rPr>
        <w:t xml:space="preserve"> ключевых компетенций.</w:t>
      </w:r>
    </w:p>
    <w:p w:rsidR="001D13F6" w:rsidRPr="001D13F6" w:rsidRDefault="001D13F6" w:rsidP="0048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3F6">
        <w:rPr>
          <w:rFonts w:ascii="Times New Roman" w:eastAsia="Times New Roman" w:hAnsi="Times New Roman" w:cs="Times New Roman"/>
          <w:sz w:val="24"/>
          <w:szCs w:val="24"/>
        </w:rPr>
        <w:t>Ключевая компетенция получения знаний в сфере музыкального искусства и культуры связана с развитием таких базовых компетенций, как умение самостоятельно знакомиться с новой музыкой и работать с нотным текстом, умение музыкально озвучить внутренние образы и переживания, реализовать музыкальными средствами свои эмоциональные, творческие, познавательные и досуговые потребности.</w:t>
      </w:r>
    </w:p>
    <w:p w:rsidR="00477877" w:rsidRPr="00477877" w:rsidRDefault="00477877" w:rsidP="0048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2BE">
        <w:rPr>
          <w:rFonts w:ascii="Times New Roman" w:eastAsia="Times New Roman" w:hAnsi="Times New Roman" w:cs="Times New Roman"/>
          <w:sz w:val="24"/>
          <w:szCs w:val="24"/>
        </w:rPr>
        <w:t xml:space="preserve">Данные </w:t>
      </w:r>
      <w:r w:rsidRPr="003C62BE">
        <w:rPr>
          <w:rFonts w:ascii="Times New Roman" w:eastAsia="Times New Roman" w:hAnsi="Times New Roman" w:cs="Times New Roman"/>
          <w:i/>
          <w:sz w:val="24"/>
          <w:szCs w:val="24"/>
        </w:rPr>
        <w:t>базовые</w:t>
      </w:r>
      <w:r w:rsidRPr="003C62BE">
        <w:rPr>
          <w:rFonts w:ascii="Times New Roman" w:eastAsia="Times New Roman" w:hAnsi="Times New Roman" w:cs="Times New Roman"/>
          <w:sz w:val="24"/>
          <w:szCs w:val="24"/>
        </w:rPr>
        <w:t xml:space="preserve"> компетенции реализуются через такие </w:t>
      </w:r>
      <w:r w:rsidRPr="003C62BE">
        <w:rPr>
          <w:rFonts w:ascii="Times New Roman" w:eastAsia="Times New Roman" w:hAnsi="Times New Roman" w:cs="Times New Roman"/>
          <w:i/>
          <w:sz w:val="24"/>
          <w:szCs w:val="24"/>
        </w:rPr>
        <w:t>функциональные</w:t>
      </w:r>
      <w:r w:rsidRPr="003C62BE"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навыки, как чтение с листа, подбор по слуху, музыкальная импровизация, аранжировка, переложение любой понравившейся музыки на любой состав инструментов.</w:t>
      </w:r>
      <w:r w:rsidRPr="00477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877" w:rsidRPr="003C62BE" w:rsidRDefault="00477877" w:rsidP="0048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2BE">
        <w:rPr>
          <w:rFonts w:ascii="Times New Roman" w:eastAsia="Times New Roman" w:hAnsi="Times New Roman" w:cs="Times New Roman"/>
          <w:sz w:val="24"/>
          <w:szCs w:val="24"/>
        </w:rPr>
        <w:t xml:space="preserve">В «Детской школе искусств» Мотовилихинского района на протяжении многих лет проводится мониторинг музыкально-образовательных и общекультурных потребностей учащихся, их родителей, учителей общеобразовательных школ, представителей общественности района, а также их комплексной оценки результатов деятельности ДШИ. </w:t>
      </w:r>
    </w:p>
    <w:p w:rsidR="003C62BE" w:rsidRDefault="00477877" w:rsidP="0048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3C62BE">
        <w:rPr>
          <w:rFonts w:ascii="Times New Roman" w:eastAsia="Times New Roman" w:hAnsi="Times New Roman" w:cs="Times New Roman"/>
          <w:sz w:val="24"/>
          <w:szCs w:val="24"/>
        </w:rPr>
        <w:t>Исходя из данных мониторинга и критического анализа содержания музыкального образования</w:t>
      </w:r>
      <w:r w:rsidR="001F0E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62BE">
        <w:rPr>
          <w:rFonts w:ascii="Times New Roman" w:eastAsia="Times New Roman" w:hAnsi="Times New Roman" w:cs="Times New Roman"/>
          <w:sz w:val="24"/>
          <w:szCs w:val="24"/>
        </w:rPr>
        <w:t xml:space="preserve"> мы пришли к выводу, что фундаментом </w:t>
      </w:r>
      <w:proofErr w:type="spellStart"/>
      <w:r w:rsidRPr="003C62BE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3C62BE">
        <w:rPr>
          <w:rFonts w:ascii="Times New Roman" w:eastAsia="Times New Roman" w:hAnsi="Times New Roman" w:cs="Times New Roman"/>
          <w:sz w:val="24"/>
          <w:szCs w:val="24"/>
        </w:rPr>
        <w:t xml:space="preserve"> подхода в дополнительном музыкальном образовании детей, его </w:t>
      </w:r>
      <w:proofErr w:type="spellStart"/>
      <w:r w:rsidRPr="003C62BE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3C62BE">
        <w:rPr>
          <w:rFonts w:ascii="Times New Roman" w:eastAsia="Times New Roman" w:hAnsi="Times New Roman" w:cs="Times New Roman"/>
          <w:sz w:val="24"/>
          <w:szCs w:val="24"/>
        </w:rPr>
        <w:t xml:space="preserve"> основой должно стать </w:t>
      </w:r>
      <w:r w:rsidRPr="003C62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развитие навыков </w:t>
      </w:r>
      <w:proofErr w:type="spellStart"/>
      <w:r w:rsidRPr="003C62BE">
        <w:rPr>
          <w:rFonts w:ascii="Times New Roman" w:eastAsia="Times New Roman" w:hAnsi="Times New Roman" w:cs="Times New Roman"/>
          <w:b/>
          <w:i/>
          <w:sz w:val="24"/>
          <w:szCs w:val="24"/>
        </w:rPr>
        <w:t>музицирования</w:t>
      </w:r>
      <w:proofErr w:type="spellEnd"/>
      <w:r w:rsidRPr="003C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62BE">
        <w:rPr>
          <w:rFonts w:ascii="Times New Roman" w:eastAsia="Times New Roman" w:hAnsi="Times New Roman" w:cs="Times New Roman"/>
          <w:sz w:val="24"/>
          <w:szCs w:val="24"/>
        </w:rPr>
        <w:t xml:space="preserve">на всех этапах обучения в школе искусств, </w:t>
      </w:r>
      <w:r w:rsidR="003C62BE" w:rsidRPr="003C62BE">
        <w:rPr>
          <w:rFonts w:ascii="Times New Roman" w:hAnsi="Times New Roman" w:cs="Times New Roman"/>
          <w:sz w:val="24"/>
          <w:szCs w:val="24"/>
        </w:rPr>
        <w:t>в независимости от избранного учащимся</w:t>
      </w:r>
      <w:r w:rsidR="00420A89">
        <w:rPr>
          <w:rFonts w:ascii="Times New Roman" w:hAnsi="Times New Roman" w:cs="Times New Roman"/>
          <w:sz w:val="24"/>
          <w:szCs w:val="24"/>
        </w:rPr>
        <w:t xml:space="preserve"> образовательного направления, </w:t>
      </w:r>
      <w:r w:rsidR="003C62BE" w:rsidRPr="003C62BE">
        <w:rPr>
          <w:rFonts w:ascii="Times New Roman" w:hAnsi="Times New Roman" w:cs="Times New Roman"/>
          <w:sz w:val="24"/>
          <w:szCs w:val="24"/>
        </w:rPr>
        <w:t>уровня сложности и продолжительности программы.</w:t>
      </w:r>
    </w:p>
    <w:p w:rsidR="00477877" w:rsidRPr="003C62BE" w:rsidRDefault="00477877" w:rsidP="0048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2BE">
        <w:rPr>
          <w:rFonts w:ascii="Times New Roman" w:eastAsia="Times New Roman" w:hAnsi="Times New Roman" w:cs="Times New Roman"/>
          <w:sz w:val="24"/>
          <w:szCs w:val="24"/>
        </w:rPr>
        <w:t xml:space="preserve">Инновационная деятельность в данном направлении </w:t>
      </w:r>
      <w:r w:rsidR="003C62BE" w:rsidRPr="003C62BE">
        <w:rPr>
          <w:rFonts w:ascii="Times New Roman" w:hAnsi="Times New Roman" w:cs="Times New Roman"/>
          <w:sz w:val="24"/>
          <w:szCs w:val="24"/>
        </w:rPr>
        <w:t>в школе искусств включила</w:t>
      </w:r>
      <w:r w:rsidR="009E0F99">
        <w:rPr>
          <w:rFonts w:ascii="Times New Roman" w:eastAsia="Times New Roman" w:hAnsi="Times New Roman" w:cs="Times New Roman"/>
          <w:sz w:val="24"/>
          <w:szCs w:val="24"/>
        </w:rPr>
        <w:t xml:space="preserve"> следующие этапы.</w:t>
      </w:r>
    </w:p>
    <w:p w:rsidR="009E0F99" w:rsidRDefault="00471217" w:rsidP="0048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этап</w:t>
      </w:r>
      <w:r w:rsidR="009E0F9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7877" w:rsidRPr="00654B2D" w:rsidRDefault="00477877" w:rsidP="0048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B2D">
        <w:rPr>
          <w:rFonts w:ascii="Times New Roman" w:eastAsia="Times New Roman" w:hAnsi="Times New Roman" w:cs="Times New Roman"/>
          <w:sz w:val="24"/>
          <w:szCs w:val="24"/>
        </w:rPr>
        <w:t>– разработка общих современных требований по</w:t>
      </w:r>
      <w:r w:rsidR="009E0F99">
        <w:rPr>
          <w:rFonts w:ascii="Times New Roman" w:eastAsia="Times New Roman" w:hAnsi="Times New Roman" w:cs="Times New Roman"/>
          <w:sz w:val="24"/>
          <w:szCs w:val="24"/>
        </w:rPr>
        <w:t xml:space="preserve"> развитию навыков </w:t>
      </w:r>
      <w:proofErr w:type="spellStart"/>
      <w:r w:rsidR="009E0F99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="009E0F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877" w:rsidRPr="00654B2D" w:rsidRDefault="009E0F99" w:rsidP="0048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="00477877" w:rsidRPr="00654B2D">
        <w:rPr>
          <w:rFonts w:ascii="Times New Roman" w:eastAsia="Times New Roman" w:hAnsi="Times New Roman" w:cs="Times New Roman"/>
          <w:sz w:val="24"/>
          <w:szCs w:val="24"/>
        </w:rPr>
        <w:t xml:space="preserve">разработка новых </w:t>
      </w:r>
      <w:r w:rsidR="00654B2D">
        <w:rPr>
          <w:rFonts w:ascii="Times New Roman" w:hAnsi="Times New Roman" w:cs="Times New Roman"/>
          <w:sz w:val="24"/>
          <w:szCs w:val="24"/>
        </w:rPr>
        <w:t xml:space="preserve">учебных программ </w:t>
      </w:r>
      <w:r w:rsidR="00477877" w:rsidRPr="00654B2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="00477877" w:rsidRPr="00654B2D">
        <w:rPr>
          <w:rFonts w:ascii="Times New Roman" w:eastAsia="Times New Roman" w:hAnsi="Times New Roman" w:cs="Times New Roman"/>
          <w:sz w:val="24"/>
          <w:szCs w:val="24"/>
        </w:rPr>
        <w:t>музицированию</w:t>
      </w:r>
      <w:proofErr w:type="spellEnd"/>
      <w:r w:rsidR="00477877" w:rsidRPr="00654B2D">
        <w:rPr>
          <w:rFonts w:ascii="Times New Roman" w:eastAsia="Times New Roman" w:hAnsi="Times New Roman" w:cs="Times New Roman"/>
          <w:sz w:val="24"/>
          <w:szCs w:val="24"/>
        </w:rPr>
        <w:t xml:space="preserve"> для различных групп и возрастов (программы ОМР для дошкольников и младших школьников, программы общего эстетического развития и </w:t>
      </w:r>
      <w:proofErr w:type="gramStart"/>
      <w:r w:rsidR="00477877" w:rsidRPr="00654B2D">
        <w:rPr>
          <w:rFonts w:ascii="Times New Roman" w:eastAsia="Times New Roman" w:hAnsi="Times New Roman" w:cs="Times New Roman"/>
          <w:sz w:val="24"/>
          <w:szCs w:val="24"/>
        </w:rPr>
        <w:t>экспресс-курсы</w:t>
      </w:r>
      <w:proofErr w:type="gramEnd"/>
      <w:r w:rsidR="00477877" w:rsidRPr="00654B2D">
        <w:rPr>
          <w:rFonts w:ascii="Times New Roman" w:eastAsia="Times New Roman" w:hAnsi="Times New Roman" w:cs="Times New Roman"/>
          <w:sz w:val="24"/>
          <w:szCs w:val="24"/>
        </w:rPr>
        <w:t xml:space="preserve"> для подростков среднего и старшего возраста), а также дополнение традиционных учебных программ разделами по разли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чным направлениям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477877" w:rsidRPr="00654B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77877" w:rsidRPr="00471217" w:rsidRDefault="00477877" w:rsidP="0048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B2D">
        <w:rPr>
          <w:rFonts w:ascii="Times New Roman" w:eastAsia="Times New Roman" w:hAnsi="Times New Roman" w:cs="Times New Roman"/>
          <w:sz w:val="24"/>
          <w:szCs w:val="24"/>
        </w:rPr>
        <w:t xml:space="preserve">– создание рабочих групп ведущих педагогов для  разработки методико-дидактического инструментария по основным направлениям </w:t>
      </w:r>
      <w:proofErr w:type="spellStart"/>
      <w:r w:rsidRPr="00654B2D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="00471217" w:rsidRPr="004712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1217">
        <w:rPr>
          <w:rFonts w:ascii="Times New Roman" w:eastAsia="Times New Roman" w:hAnsi="Times New Roman" w:cs="Times New Roman"/>
          <w:sz w:val="24"/>
          <w:szCs w:val="24"/>
        </w:rPr>
        <w:t>разработка, оформление и издание сборников по чтению с листа, подбору по слуху и гармонизации, игре в ансамблях раз</w:t>
      </w:r>
      <w:r w:rsidR="009E0F99">
        <w:rPr>
          <w:rFonts w:ascii="Times New Roman" w:eastAsia="Times New Roman" w:hAnsi="Times New Roman" w:cs="Times New Roman"/>
          <w:sz w:val="24"/>
          <w:szCs w:val="24"/>
        </w:rPr>
        <w:t>личного состава, аккомпанементу;</w:t>
      </w:r>
      <w:r w:rsidRPr="004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877" w:rsidRPr="00471217" w:rsidRDefault="00477877" w:rsidP="0048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17">
        <w:rPr>
          <w:rFonts w:ascii="Times New Roman" w:eastAsia="Times New Roman" w:hAnsi="Times New Roman" w:cs="Times New Roman"/>
          <w:sz w:val="24"/>
          <w:szCs w:val="24"/>
        </w:rPr>
        <w:t xml:space="preserve">–  разработка и апробация новых форм отчетности: зачетов и отчетных концертов по </w:t>
      </w:r>
      <w:proofErr w:type="spellStart"/>
      <w:r w:rsidRPr="00471217">
        <w:rPr>
          <w:rFonts w:ascii="Times New Roman" w:eastAsia="Times New Roman" w:hAnsi="Times New Roman" w:cs="Times New Roman"/>
          <w:sz w:val="24"/>
          <w:szCs w:val="24"/>
        </w:rPr>
        <w:t>музицированию</w:t>
      </w:r>
      <w:proofErr w:type="spellEnd"/>
      <w:r w:rsidRPr="00471217">
        <w:rPr>
          <w:rFonts w:ascii="Times New Roman" w:eastAsia="Times New Roman" w:hAnsi="Times New Roman" w:cs="Times New Roman"/>
          <w:sz w:val="24"/>
          <w:szCs w:val="24"/>
        </w:rPr>
        <w:t xml:space="preserve">, тематических и театрализованных концертов с единым сценарием, конкурсов по различным направлениям </w:t>
      </w:r>
      <w:proofErr w:type="spellStart"/>
      <w:r w:rsidRPr="00471217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471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77" w:rsidRPr="00471217" w:rsidRDefault="009E0F99" w:rsidP="0048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этап</w:t>
      </w:r>
      <w:r w:rsidR="00477877" w:rsidRPr="004712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7877" w:rsidRPr="00471217" w:rsidRDefault="00477877" w:rsidP="0048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17">
        <w:rPr>
          <w:rFonts w:ascii="Times New Roman" w:eastAsia="Times New Roman" w:hAnsi="Times New Roman" w:cs="Times New Roman"/>
          <w:sz w:val="24"/>
          <w:szCs w:val="24"/>
        </w:rPr>
        <w:t xml:space="preserve">– широкое внедрение разработанных программ по </w:t>
      </w:r>
      <w:proofErr w:type="spellStart"/>
      <w:r w:rsidRPr="00471217">
        <w:rPr>
          <w:rFonts w:ascii="Times New Roman" w:eastAsia="Times New Roman" w:hAnsi="Times New Roman" w:cs="Times New Roman"/>
          <w:sz w:val="24"/>
          <w:szCs w:val="24"/>
        </w:rPr>
        <w:t>музицированию</w:t>
      </w:r>
      <w:proofErr w:type="spellEnd"/>
      <w:r w:rsidRPr="00471217">
        <w:rPr>
          <w:rFonts w:ascii="Times New Roman" w:eastAsia="Times New Roman" w:hAnsi="Times New Roman" w:cs="Times New Roman"/>
          <w:sz w:val="24"/>
          <w:szCs w:val="24"/>
        </w:rPr>
        <w:t xml:space="preserve">, новых форм </w:t>
      </w:r>
      <w:proofErr w:type="gramStart"/>
      <w:r w:rsidRPr="0047121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71217">
        <w:rPr>
          <w:rFonts w:ascii="Times New Roman" w:eastAsia="Times New Roman" w:hAnsi="Times New Roman" w:cs="Times New Roman"/>
          <w:sz w:val="24"/>
          <w:szCs w:val="24"/>
        </w:rPr>
        <w:t xml:space="preserve"> развитием навыков </w:t>
      </w:r>
      <w:proofErr w:type="spellStart"/>
      <w:r w:rsidRPr="00471217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4712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877" w:rsidRPr="00471217" w:rsidRDefault="00477877" w:rsidP="0048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17">
        <w:rPr>
          <w:rFonts w:ascii="Times New Roman" w:eastAsia="Times New Roman" w:hAnsi="Times New Roman" w:cs="Times New Roman"/>
          <w:sz w:val="24"/>
          <w:szCs w:val="24"/>
        </w:rPr>
        <w:t>– создание условий для творческой самореализации учащихся  на учебных занятиях и в концертной практике;</w:t>
      </w:r>
      <w:r w:rsidR="009E0F99">
        <w:rPr>
          <w:rFonts w:ascii="Times New Roman" w:eastAsia="Times New Roman" w:hAnsi="Times New Roman" w:cs="Times New Roman"/>
          <w:sz w:val="24"/>
          <w:szCs w:val="24"/>
        </w:rPr>
        <w:t xml:space="preserve"> разработка Положений и проведение фестивалей и конкурсов для контроля уровня развития р</w:t>
      </w:r>
      <w:r w:rsidR="002650B0">
        <w:rPr>
          <w:rFonts w:ascii="Times New Roman" w:eastAsia="Times New Roman" w:hAnsi="Times New Roman" w:cs="Times New Roman"/>
          <w:sz w:val="24"/>
          <w:szCs w:val="24"/>
        </w:rPr>
        <w:t xml:space="preserve">азличных навыков </w:t>
      </w:r>
      <w:proofErr w:type="spellStart"/>
      <w:r w:rsidR="002650B0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="002650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877" w:rsidRPr="009E0F99" w:rsidRDefault="00477877" w:rsidP="0048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F99">
        <w:rPr>
          <w:rFonts w:ascii="Times New Roman" w:eastAsia="Times New Roman" w:hAnsi="Times New Roman" w:cs="Times New Roman"/>
          <w:sz w:val="24"/>
          <w:szCs w:val="24"/>
        </w:rPr>
        <w:t>– разработка системы пре</w:t>
      </w:r>
      <w:r w:rsidR="009E0F99" w:rsidRPr="009E0F99">
        <w:rPr>
          <w:rFonts w:ascii="Times New Roman" w:eastAsia="Times New Roman" w:hAnsi="Times New Roman" w:cs="Times New Roman"/>
          <w:sz w:val="24"/>
          <w:szCs w:val="24"/>
        </w:rPr>
        <w:t xml:space="preserve">зентации социуму на уровне </w:t>
      </w:r>
      <w:r w:rsidRPr="009E0F99">
        <w:rPr>
          <w:rFonts w:ascii="Times New Roman" w:eastAsia="Times New Roman" w:hAnsi="Times New Roman" w:cs="Times New Roman"/>
          <w:sz w:val="24"/>
          <w:szCs w:val="24"/>
        </w:rPr>
        <w:t xml:space="preserve">района и города творческих достижений учащихся на основе приобретенных умений </w:t>
      </w:r>
      <w:proofErr w:type="spellStart"/>
      <w:r w:rsidRPr="009E0F99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9E0F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877" w:rsidRPr="009E0F99" w:rsidRDefault="00477877" w:rsidP="0048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F99">
        <w:rPr>
          <w:rFonts w:ascii="Times New Roman" w:eastAsia="Times New Roman" w:hAnsi="Times New Roman" w:cs="Times New Roman"/>
          <w:sz w:val="24"/>
          <w:szCs w:val="24"/>
        </w:rPr>
        <w:t>– презентация первых результатов инновационной деятельности школы на уровне города (открытые уроки, семинары, организация конкурсов).</w:t>
      </w:r>
    </w:p>
    <w:p w:rsidR="00477877" w:rsidRDefault="00C55889" w:rsidP="0048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889">
        <w:rPr>
          <w:rFonts w:ascii="Times New Roman" w:eastAsia="Times New Roman" w:hAnsi="Times New Roman" w:cs="Times New Roman"/>
          <w:b/>
          <w:sz w:val="24"/>
          <w:szCs w:val="24"/>
        </w:rPr>
        <w:t>3 этап:</w:t>
      </w:r>
    </w:p>
    <w:p w:rsidR="00B91817" w:rsidRPr="00B91817" w:rsidRDefault="0010719A" w:rsidP="00B918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19A">
        <w:rPr>
          <w:rFonts w:ascii="Times New Roman" w:eastAsia="Times New Roman" w:hAnsi="Times New Roman" w:cs="Times New Roman"/>
          <w:sz w:val="24"/>
          <w:szCs w:val="24"/>
        </w:rPr>
        <w:t>– разработка системы мониторинга творческой активности учащихся</w:t>
      </w:r>
      <w:r w:rsidR="00B918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1817" w:rsidRPr="00B91817" w:rsidRDefault="00427E48" w:rsidP="00B918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Пример 1. </w:t>
      </w:r>
      <w:r w:rsidR="00B91817" w:rsidRPr="00B91817">
        <w:rPr>
          <w:rFonts w:ascii="Times New Roman" w:hAnsi="Times New Roman" w:cs="Times New Roman"/>
          <w:b/>
          <w:i/>
          <w:sz w:val="24"/>
          <w:szCs w:val="24"/>
        </w:rPr>
        <w:t xml:space="preserve">Сводная таблица достижений учащихся класса </w:t>
      </w:r>
      <w:proofErr w:type="spellStart"/>
      <w:r w:rsidR="00B91817" w:rsidRPr="00B91817">
        <w:rPr>
          <w:rFonts w:ascii="Times New Roman" w:hAnsi="Times New Roman" w:cs="Times New Roman"/>
          <w:b/>
          <w:i/>
          <w:sz w:val="24"/>
          <w:szCs w:val="24"/>
        </w:rPr>
        <w:t>пед</w:t>
      </w:r>
      <w:proofErr w:type="spellEnd"/>
      <w:r w:rsidR="00B91817" w:rsidRPr="00B91817">
        <w:rPr>
          <w:rFonts w:ascii="Times New Roman" w:hAnsi="Times New Roman" w:cs="Times New Roman"/>
          <w:b/>
          <w:i/>
          <w:sz w:val="24"/>
          <w:szCs w:val="24"/>
        </w:rPr>
        <w:t>.   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0"/>
        <w:gridCol w:w="158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91817" w:rsidRPr="00B91817" w:rsidTr="00B91817">
        <w:tc>
          <w:tcPr>
            <w:tcW w:w="1148" w:type="dxa"/>
            <w:tcBorders>
              <w:top w:val="single" w:sz="18" w:space="0" w:color="auto"/>
              <w:bottom w:val="single" w:sz="18" w:space="0" w:color="auto"/>
              <w:tl2br w:val="single" w:sz="4" w:space="0" w:color="auto"/>
            </w:tcBorders>
          </w:tcPr>
          <w:p w:rsidR="00B91817" w:rsidRPr="00B91817" w:rsidRDefault="00B91817" w:rsidP="005474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8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181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B91817" w:rsidRPr="00B91817" w:rsidRDefault="00B91817" w:rsidP="00B918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817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B9181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17">
              <w:rPr>
                <w:rFonts w:ascii="Times New Roman" w:hAnsi="Times New Roman" w:cs="Times New Roman"/>
                <w:sz w:val="24"/>
                <w:szCs w:val="24"/>
              </w:rPr>
              <w:t>Имя учащегося</w:t>
            </w:r>
          </w:p>
        </w:tc>
        <w:tc>
          <w:tcPr>
            <w:tcW w:w="13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17" w:rsidRPr="00B91817" w:rsidRDefault="00B91817" w:rsidP="0054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17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17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817" w:rsidRPr="00B91817" w:rsidRDefault="00B91817" w:rsidP="00B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817" w:rsidRPr="00B91817" w:rsidRDefault="00B91817" w:rsidP="00B9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17">
              <w:rPr>
                <w:rFonts w:ascii="Times New Roman" w:hAnsi="Times New Roman" w:cs="Times New Roman"/>
                <w:b/>
                <w:sz w:val="24"/>
                <w:szCs w:val="24"/>
              </w:rPr>
              <w:t>2008-09</w:t>
            </w:r>
          </w:p>
        </w:tc>
        <w:tc>
          <w:tcPr>
            <w:tcW w:w="177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817" w:rsidRPr="00B91817" w:rsidRDefault="00B91817" w:rsidP="00547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817" w:rsidRPr="00B91817" w:rsidRDefault="00B91817" w:rsidP="00547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1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</w:p>
        </w:tc>
        <w:tc>
          <w:tcPr>
            <w:tcW w:w="177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817" w:rsidRPr="00B91817" w:rsidRDefault="00B91817" w:rsidP="00547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817" w:rsidRPr="00B91817" w:rsidRDefault="00B91817" w:rsidP="00547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17">
              <w:rPr>
                <w:rFonts w:ascii="Times New Roman" w:hAnsi="Times New Roman" w:cs="Times New Roman"/>
                <w:b/>
                <w:sz w:val="24"/>
                <w:szCs w:val="24"/>
              </w:rPr>
              <w:t>2012-13</w:t>
            </w:r>
          </w:p>
        </w:tc>
      </w:tr>
      <w:tr w:rsidR="00B91817" w:rsidRPr="00B91817" w:rsidTr="00B91817">
        <w:trPr>
          <w:trHeight w:val="270"/>
        </w:trPr>
        <w:tc>
          <w:tcPr>
            <w:tcW w:w="1148" w:type="dxa"/>
            <w:vMerge w:val="restart"/>
            <w:tcBorders>
              <w:top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17">
              <w:rPr>
                <w:rFonts w:ascii="Times New Roman" w:hAnsi="Times New Roman" w:cs="Times New Roman"/>
                <w:sz w:val="24"/>
                <w:szCs w:val="24"/>
              </w:rPr>
              <w:t>Иванов Вова</w:t>
            </w:r>
          </w:p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8" w:space="0" w:color="auto"/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17">
              <w:rPr>
                <w:rFonts w:ascii="Times New Roman" w:hAnsi="Times New Roman" w:cs="Times New Roman"/>
                <w:sz w:val="24"/>
                <w:szCs w:val="24"/>
              </w:rPr>
              <w:t>конкурсы (соло)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17" w:rsidRPr="00B91817" w:rsidTr="00B91817">
        <w:trPr>
          <w:trHeight w:val="270"/>
        </w:trPr>
        <w:tc>
          <w:tcPr>
            <w:tcW w:w="1148" w:type="dxa"/>
            <w:vMerge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17">
              <w:rPr>
                <w:rFonts w:ascii="Times New Roman" w:hAnsi="Times New Roman" w:cs="Times New Roman"/>
                <w:sz w:val="24"/>
                <w:szCs w:val="24"/>
              </w:rPr>
              <w:t>конкурсы (коллективы)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17" w:rsidRPr="00B91817" w:rsidTr="00B91817">
        <w:trPr>
          <w:trHeight w:val="270"/>
        </w:trPr>
        <w:tc>
          <w:tcPr>
            <w:tcW w:w="1148" w:type="dxa"/>
            <w:vMerge/>
            <w:tcBorders>
              <w:bottom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18" w:space="0" w:color="auto"/>
              <w:right w:val="single" w:sz="18" w:space="0" w:color="auto"/>
            </w:tcBorders>
          </w:tcPr>
          <w:p w:rsid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17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18" w:space="0" w:color="auto"/>
              <w:bottom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17" w:rsidRPr="00B91817" w:rsidTr="00B91817">
        <w:trPr>
          <w:trHeight w:val="270"/>
        </w:trPr>
        <w:tc>
          <w:tcPr>
            <w:tcW w:w="1148" w:type="dxa"/>
            <w:vMerge w:val="restart"/>
            <w:tcBorders>
              <w:top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17">
              <w:rPr>
                <w:rFonts w:ascii="Times New Roman" w:hAnsi="Times New Roman" w:cs="Times New Roman"/>
                <w:sz w:val="24"/>
                <w:szCs w:val="24"/>
              </w:rPr>
              <w:t>Петров Вася</w:t>
            </w:r>
          </w:p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8" w:space="0" w:color="auto"/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17">
              <w:rPr>
                <w:rFonts w:ascii="Times New Roman" w:hAnsi="Times New Roman" w:cs="Times New Roman"/>
                <w:sz w:val="24"/>
                <w:szCs w:val="24"/>
              </w:rPr>
              <w:t>конкурсы (соло)</w:t>
            </w:r>
          </w:p>
        </w:tc>
        <w:tc>
          <w:tcPr>
            <w:tcW w:w="1770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  <w:lef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17" w:rsidRPr="00B91817" w:rsidTr="00B91817">
        <w:trPr>
          <w:trHeight w:val="270"/>
        </w:trPr>
        <w:tc>
          <w:tcPr>
            <w:tcW w:w="1148" w:type="dxa"/>
            <w:vMerge/>
            <w:tcBorders>
              <w:top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17">
              <w:rPr>
                <w:rFonts w:ascii="Times New Roman" w:hAnsi="Times New Roman" w:cs="Times New Roman"/>
                <w:sz w:val="24"/>
                <w:szCs w:val="24"/>
              </w:rPr>
              <w:t>конкурсы (коллективы)</w:t>
            </w:r>
          </w:p>
        </w:tc>
        <w:tc>
          <w:tcPr>
            <w:tcW w:w="1770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17" w:rsidRPr="00B91817" w:rsidTr="00B91817">
        <w:trPr>
          <w:trHeight w:val="270"/>
        </w:trPr>
        <w:tc>
          <w:tcPr>
            <w:tcW w:w="1148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18" w:space="0" w:color="auto"/>
              <w:right w:val="single" w:sz="18" w:space="0" w:color="auto"/>
            </w:tcBorders>
          </w:tcPr>
          <w:p w:rsid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17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  <w:shd w:val="clear" w:color="auto" w:fill="auto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18" w:space="0" w:color="auto"/>
              <w:bottom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18" w:space="0" w:color="auto"/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17" w:rsidRPr="00B91817" w:rsidTr="00B91817">
        <w:trPr>
          <w:trHeight w:val="270"/>
        </w:trPr>
        <w:tc>
          <w:tcPr>
            <w:tcW w:w="1148" w:type="dxa"/>
            <w:vMerge w:val="restart"/>
            <w:tcBorders>
              <w:top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17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  <w:r w:rsidR="00427E4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8" w:space="0" w:color="auto"/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17">
              <w:rPr>
                <w:rFonts w:ascii="Times New Roman" w:hAnsi="Times New Roman" w:cs="Times New Roman"/>
                <w:sz w:val="24"/>
                <w:szCs w:val="24"/>
              </w:rPr>
              <w:t>конкурсы (соло)</w:t>
            </w:r>
          </w:p>
        </w:tc>
        <w:tc>
          <w:tcPr>
            <w:tcW w:w="1770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  <w:lef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8" w:space="0" w:color="auto"/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17" w:rsidRPr="00B91817" w:rsidTr="00B91817">
        <w:trPr>
          <w:trHeight w:val="270"/>
        </w:trPr>
        <w:tc>
          <w:tcPr>
            <w:tcW w:w="1148" w:type="dxa"/>
            <w:vMerge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17">
              <w:rPr>
                <w:rFonts w:ascii="Times New Roman" w:hAnsi="Times New Roman" w:cs="Times New Roman"/>
                <w:sz w:val="24"/>
                <w:szCs w:val="24"/>
              </w:rPr>
              <w:t>конкурсы (коллективы)</w:t>
            </w:r>
          </w:p>
        </w:tc>
        <w:tc>
          <w:tcPr>
            <w:tcW w:w="1770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17" w:rsidRPr="00B91817" w:rsidTr="00B91817">
        <w:trPr>
          <w:trHeight w:val="270"/>
        </w:trPr>
        <w:tc>
          <w:tcPr>
            <w:tcW w:w="1148" w:type="dxa"/>
            <w:vMerge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right w:val="single" w:sz="18" w:space="0" w:color="auto"/>
            </w:tcBorders>
          </w:tcPr>
          <w:p w:rsid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17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8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right w:val="single" w:sz="18" w:space="0" w:color="auto"/>
            </w:tcBorders>
          </w:tcPr>
          <w:p w:rsidR="00B91817" w:rsidRPr="00B91817" w:rsidRDefault="00B91817" w:rsidP="0054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817" w:rsidRPr="00B91817" w:rsidRDefault="00B91817" w:rsidP="00B91817">
      <w:pPr>
        <w:rPr>
          <w:rFonts w:ascii="Times New Roman" w:hAnsi="Times New Roman" w:cs="Times New Roman"/>
          <w:i/>
          <w:sz w:val="24"/>
          <w:szCs w:val="24"/>
        </w:rPr>
      </w:pPr>
      <w:r w:rsidRPr="00B91817">
        <w:rPr>
          <w:rFonts w:ascii="Times New Roman" w:hAnsi="Times New Roman" w:cs="Times New Roman"/>
          <w:i/>
          <w:sz w:val="24"/>
          <w:szCs w:val="24"/>
        </w:rPr>
        <w:t>Примечание. Уровень мероприятия  раскрашивается</w:t>
      </w:r>
      <w:r w:rsidR="00427E48">
        <w:rPr>
          <w:rFonts w:ascii="Times New Roman" w:hAnsi="Times New Roman" w:cs="Times New Roman"/>
          <w:i/>
          <w:sz w:val="24"/>
          <w:szCs w:val="24"/>
        </w:rPr>
        <w:t xml:space="preserve"> в клеточках </w:t>
      </w:r>
      <w:r w:rsidRPr="00B91817">
        <w:rPr>
          <w:rFonts w:ascii="Times New Roman" w:hAnsi="Times New Roman" w:cs="Times New Roman"/>
          <w:i/>
          <w:sz w:val="24"/>
          <w:szCs w:val="24"/>
        </w:rPr>
        <w:t xml:space="preserve"> определенным цветом.</w:t>
      </w:r>
    </w:p>
    <w:p w:rsidR="007F6C33" w:rsidRPr="00427E48" w:rsidRDefault="00427E48" w:rsidP="007F6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 2. </w:t>
      </w:r>
      <w:r w:rsidR="007F6C33" w:rsidRPr="00427E48">
        <w:rPr>
          <w:rFonts w:ascii="Times New Roman" w:hAnsi="Times New Roman" w:cs="Times New Roman"/>
          <w:b/>
          <w:sz w:val="24"/>
          <w:szCs w:val="24"/>
        </w:rPr>
        <w:t>Творческие достижения учащихся ДШИ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84"/>
        <w:gridCol w:w="960"/>
        <w:gridCol w:w="956"/>
        <w:gridCol w:w="957"/>
        <w:gridCol w:w="957"/>
        <w:gridCol w:w="957"/>
        <w:gridCol w:w="958"/>
      </w:tblGrid>
      <w:tr w:rsidR="007F6C33" w:rsidRPr="00427E48" w:rsidTr="00547472">
        <w:tc>
          <w:tcPr>
            <w:tcW w:w="1242" w:type="dxa"/>
            <w:vMerge w:val="restart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8">
              <w:rPr>
                <w:rFonts w:ascii="Times New Roman" w:hAnsi="Times New Roman" w:cs="Times New Roman"/>
                <w:b/>
                <w:sz w:val="24"/>
                <w:szCs w:val="24"/>
              </w:rPr>
              <w:t>20……….. уч. год</w:t>
            </w:r>
            <w:proofErr w:type="gramStart"/>
            <w:r w:rsidRPr="00427E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27E48">
              <w:rPr>
                <w:rFonts w:ascii="Times New Roman" w:hAnsi="Times New Roman" w:cs="Times New Roman"/>
                <w:sz w:val="24"/>
                <w:szCs w:val="24"/>
              </w:rPr>
              <w:t>сего учащихся в структурном подразделении ДШИ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6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и % от общего кол-ва учащихся в структурном подразделении ДШИ</w:t>
            </w:r>
          </w:p>
        </w:tc>
      </w:tr>
      <w:tr w:rsidR="007F6C33" w:rsidRPr="00427E48" w:rsidTr="00547472">
        <w:tc>
          <w:tcPr>
            <w:tcW w:w="1242" w:type="dxa"/>
            <w:vMerge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8">
              <w:rPr>
                <w:rFonts w:ascii="Times New Roman" w:hAnsi="Times New Roman" w:cs="Times New Roman"/>
                <w:sz w:val="24"/>
                <w:szCs w:val="24"/>
              </w:rPr>
              <w:t>сольное (+дуэты и трио) участие в конкурсах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в составе  коллективов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8">
              <w:rPr>
                <w:rFonts w:ascii="Times New Roman" w:hAnsi="Times New Roman" w:cs="Times New Roman"/>
                <w:sz w:val="24"/>
                <w:szCs w:val="24"/>
              </w:rPr>
              <w:t>участие в концертах (соло и в составе коллективов)</w:t>
            </w:r>
          </w:p>
        </w:tc>
      </w:tr>
      <w:tr w:rsidR="007F6C33" w:rsidRPr="00427E48" w:rsidTr="00547472">
        <w:tc>
          <w:tcPr>
            <w:tcW w:w="1242" w:type="dxa"/>
            <w:vMerge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E48">
              <w:rPr>
                <w:rFonts w:ascii="Times New Roman" w:hAnsi="Times New Roman" w:cs="Times New Roman"/>
                <w:sz w:val="24"/>
                <w:szCs w:val="24"/>
              </w:rPr>
              <w:t xml:space="preserve">*Общее количество участников (без повторения </w:t>
            </w:r>
            <w:proofErr w:type="gramEnd"/>
          </w:p>
          <w:p w:rsidR="007F6C33" w:rsidRPr="00427E48" w:rsidRDefault="007F6C33" w:rsidP="005474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фамилий)</w:t>
            </w:r>
          </w:p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8">
              <w:rPr>
                <w:rFonts w:ascii="Times New Roman" w:hAnsi="Times New Roman" w:cs="Times New Roman"/>
                <w:sz w:val="24"/>
                <w:szCs w:val="24"/>
              </w:rPr>
              <w:t>Уровень мероприятий</w:t>
            </w:r>
          </w:p>
        </w:tc>
        <w:tc>
          <w:tcPr>
            <w:tcW w:w="960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56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58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6C33" w:rsidRPr="00427E48" w:rsidTr="00427E48">
        <w:tc>
          <w:tcPr>
            <w:tcW w:w="1242" w:type="dxa"/>
            <w:vMerge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8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960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33" w:rsidRPr="00427E48" w:rsidTr="00427E48">
        <w:tc>
          <w:tcPr>
            <w:tcW w:w="1242" w:type="dxa"/>
            <w:vMerge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0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33" w:rsidRPr="00427E48" w:rsidTr="00427E48">
        <w:tc>
          <w:tcPr>
            <w:tcW w:w="1242" w:type="dxa"/>
            <w:vMerge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8">
              <w:rPr>
                <w:rFonts w:ascii="Times New Roman" w:hAnsi="Times New Roman" w:cs="Times New Roman"/>
                <w:sz w:val="24"/>
                <w:szCs w:val="24"/>
              </w:rPr>
              <w:t>край, регион</w:t>
            </w:r>
          </w:p>
        </w:tc>
        <w:tc>
          <w:tcPr>
            <w:tcW w:w="960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33" w:rsidRPr="00427E48" w:rsidTr="00427E48">
        <w:tc>
          <w:tcPr>
            <w:tcW w:w="1242" w:type="dxa"/>
            <w:vMerge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60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33" w:rsidRPr="00427E48" w:rsidTr="00427E48">
        <w:tc>
          <w:tcPr>
            <w:tcW w:w="1242" w:type="dxa"/>
            <w:vMerge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60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33" w:rsidRPr="00427E48" w:rsidTr="00427E48">
        <w:tc>
          <w:tcPr>
            <w:tcW w:w="1242" w:type="dxa"/>
            <w:vMerge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960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33" w:rsidRPr="00427E48" w:rsidTr="00427E48">
        <w:tc>
          <w:tcPr>
            <w:tcW w:w="1242" w:type="dxa"/>
            <w:vMerge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960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33" w:rsidRPr="00427E48" w:rsidTr="00427E48">
        <w:tc>
          <w:tcPr>
            <w:tcW w:w="1242" w:type="dxa"/>
            <w:vMerge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427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0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33" w:rsidRPr="00427E48" w:rsidTr="00427E48">
        <w:tc>
          <w:tcPr>
            <w:tcW w:w="1242" w:type="dxa"/>
            <w:vMerge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60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F6C33" w:rsidRPr="00427E48" w:rsidRDefault="007F6C33" w:rsidP="0054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817" w:rsidRPr="00427E48" w:rsidRDefault="00B91817" w:rsidP="00427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19A" w:rsidRPr="0010719A" w:rsidRDefault="0010719A" w:rsidP="0048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анализ и коррекция </w:t>
      </w:r>
      <w:r w:rsidR="004E3895" w:rsidRPr="00311BF9">
        <w:rPr>
          <w:rFonts w:ascii="Times New Roman" w:eastAsia="Times New Roman" w:hAnsi="Times New Roman" w:cs="Times New Roman"/>
          <w:sz w:val="24"/>
          <w:szCs w:val="24"/>
        </w:rPr>
        <w:t xml:space="preserve">программно-методического </w:t>
      </w:r>
      <w:r w:rsidR="00311BF9">
        <w:rPr>
          <w:rFonts w:ascii="Times New Roman" w:eastAsia="Times New Roman" w:hAnsi="Times New Roman" w:cs="Times New Roman"/>
          <w:sz w:val="24"/>
          <w:szCs w:val="24"/>
        </w:rPr>
        <w:t>комплекса, включая раздел</w:t>
      </w:r>
      <w:r w:rsidR="004E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BF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311BF9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="00311BF9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477877" w:rsidRPr="004E3895" w:rsidRDefault="00477877" w:rsidP="00486B30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95">
        <w:rPr>
          <w:rFonts w:ascii="Times New Roman" w:eastAsia="Times New Roman" w:hAnsi="Times New Roman" w:cs="Times New Roman"/>
          <w:sz w:val="24"/>
          <w:szCs w:val="24"/>
        </w:rPr>
        <w:t xml:space="preserve">дополнение, редактирование, издание репертуарных сборников по всем направлениям </w:t>
      </w:r>
      <w:proofErr w:type="spellStart"/>
      <w:r w:rsidRPr="004E3895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4E3895">
        <w:rPr>
          <w:rFonts w:ascii="Times New Roman" w:eastAsia="Times New Roman" w:hAnsi="Times New Roman" w:cs="Times New Roman"/>
          <w:sz w:val="24"/>
          <w:szCs w:val="24"/>
        </w:rPr>
        <w:t>: чтению с листа, подбору по слуху и гармонизации, аккомпанементу, игре  в ансамбле;</w:t>
      </w:r>
    </w:p>
    <w:p w:rsidR="00477877" w:rsidRPr="004E3895" w:rsidRDefault="00477877" w:rsidP="00486B30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95">
        <w:rPr>
          <w:rFonts w:ascii="Times New Roman" w:eastAsia="Times New Roman" w:hAnsi="Times New Roman" w:cs="Times New Roman"/>
          <w:sz w:val="24"/>
          <w:szCs w:val="24"/>
        </w:rPr>
        <w:t>редактирование и издание хоровых сборников, учебно-дидактических пособий по музыкальной литературе и сольфеджио;</w:t>
      </w:r>
    </w:p>
    <w:p w:rsidR="00477877" w:rsidRPr="004E3895" w:rsidRDefault="00477877" w:rsidP="00486B30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95">
        <w:rPr>
          <w:rFonts w:ascii="Times New Roman" w:eastAsia="Times New Roman" w:hAnsi="Times New Roman" w:cs="Times New Roman"/>
          <w:sz w:val="24"/>
          <w:szCs w:val="24"/>
        </w:rPr>
        <w:t xml:space="preserve">коррекция учебных программ в контексте </w:t>
      </w:r>
      <w:proofErr w:type="spellStart"/>
      <w:r w:rsidRPr="004E3895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4E3895">
        <w:rPr>
          <w:rFonts w:ascii="Times New Roman" w:eastAsia="Times New Roman" w:hAnsi="Times New Roman" w:cs="Times New Roman"/>
          <w:sz w:val="24"/>
          <w:szCs w:val="24"/>
        </w:rPr>
        <w:t xml:space="preserve"> подхода на основе развития навыков </w:t>
      </w:r>
      <w:proofErr w:type="spellStart"/>
      <w:r w:rsidRPr="004E3895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4E38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877" w:rsidRPr="00C55889" w:rsidRDefault="00477877" w:rsidP="0048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889">
        <w:rPr>
          <w:rFonts w:ascii="Times New Roman" w:eastAsia="Times New Roman" w:hAnsi="Times New Roman" w:cs="Times New Roman"/>
          <w:sz w:val="24"/>
          <w:szCs w:val="24"/>
        </w:rPr>
        <w:t xml:space="preserve">– разработка и проведение методическими объединениями педагогов школы искусств общешкольных мероприятий по </w:t>
      </w:r>
      <w:proofErr w:type="spellStart"/>
      <w:r w:rsidRPr="00C55889">
        <w:rPr>
          <w:rFonts w:ascii="Times New Roman" w:eastAsia="Times New Roman" w:hAnsi="Times New Roman" w:cs="Times New Roman"/>
          <w:sz w:val="24"/>
          <w:szCs w:val="24"/>
        </w:rPr>
        <w:t>музицированию</w:t>
      </w:r>
      <w:proofErr w:type="spellEnd"/>
      <w:r w:rsidRPr="00C558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877" w:rsidRPr="00C55889" w:rsidRDefault="00477877" w:rsidP="0048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889">
        <w:rPr>
          <w:rFonts w:ascii="Times New Roman" w:eastAsia="Times New Roman" w:hAnsi="Times New Roman" w:cs="Times New Roman"/>
          <w:sz w:val="24"/>
          <w:szCs w:val="24"/>
        </w:rPr>
        <w:t xml:space="preserve">– проведение концертов по </w:t>
      </w:r>
      <w:proofErr w:type="spellStart"/>
      <w:r w:rsidRPr="00C55889">
        <w:rPr>
          <w:rFonts w:ascii="Times New Roman" w:eastAsia="Times New Roman" w:hAnsi="Times New Roman" w:cs="Times New Roman"/>
          <w:sz w:val="24"/>
          <w:szCs w:val="24"/>
        </w:rPr>
        <w:t>музицированию</w:t>
      </w:r>
      <w:proofErr w:type="spellEnd"/>
      <w:r w:rsidRPr="00C55889">
        <w:rPr>
          <w:rFonts w:ascii="Times New Roman" w:eastAsia="Times New Roman" w:hAnsi="Times New Roman" w:cs="Times New Roman"/>
          <w:sz w:val="24"/>
          <w:szCs w:val="24"/>
        </w:rPr>
        <w:t xml:space="preserve"> в структурных подразделениях школы;</w:t>
      </w:r>
    </w:p>
    <w:p w:rsidR="00477877" w:rsidRPr="00C55889" w:rsidRDefault="00477877" w:rsidP="0048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889">
        <w:rPr>
          <w:rFonts w:ascii="Times New Roman" w:eastAsia="Times New Roman" w:hAnsi="Times New Roman" w:cs="Times New Roman"/>
          <w:sz w:val="24"/>
          <w:szCs w:val="24"/>
        </w:rPr>
        <w:t xml:space="preserve">– выпуск сборника сценариев концертов по </w:t>
      </w:r>
      <w:proofErr w:type="spellStart"/>
      <w:r w:rsidRPr="00C55889">
        <w:rPr>
          <w:rFonts w:ascii="Times New Roman" w:eastAsia="Times New Roman" w:hAnsi="Times New Roman" w:cs="Times New Roman"/>
          <w:sz w:val="24"/>
          <w:szCs w:val="24"/>
        </w:rPr>
        <w:t>музицированию</w:t>
      </w:r>
      <w:proofErr w:type="spellEnd"/>
      <w:r w:rsidRPr="00C558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877" w:rsidRPr="004E3895" w:rsidRDefault="00477877" w:rsidP="0048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B2D">
        <w:rPr>
          <w:rFonts w:ascii="Calibri" w:eastAsia="Times New Roman" w:hAnsi="Calibri" w:cs="Times New Roman"/>
        </w:rPr>
        <w:t xml:space="preserve">– </w:t>
      </w:r>
      <w:r w:rsidRPr="004E3895">
        <w:rPr>
          <w:rFonts w:ascii="Times New Roman" w:eastAsia="Times New Roman" w:hAnsi="Times New Roman" w:cs="Times New Roman"/>
          <w:sz w:val="24"/>
          <w:szCs w:val="24"/>
        </w:rPr>
        <w:t xml:space="preserve">обобщение и презентация педагогического опыта по развитию навыков </w:t>
      </w:r>
      <w:proofErr w:type="spellStart"/>
      <w:r w:rsidRPr="004E3895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4E3895">
        <w:rPr>
          <w:rFonts w:ascii="Times New Roman" w:eastAsia="Times New Roman" w:hAnsi="Times New Roman" w:cs="Times New Roman"/>
          <w:sz w:val="24"/>
          <w:szCs w:val="24"/>
        </w:rPr>
        <w:t xml:space="preserve"> в педагогическом коллективе МОУДОД «Детская школа искусств» и за его пределами.</w:t>
      </w:r>
    </w:p>
    <w:p w:rsidR="00477877" w:rsidRDefault="004E3895" w:rsidP="0048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895">
        <w:rPr>
          <w:rFonts w:ascii="Times New Roman" w:hAnsi="Times New Roman" w:cs="Times New Roman"/>
          <w:b/>
          <w:sz w:val="24"/>
          <w:szCs w:val="24"/>
        </w:rPr>
        <w:t>4 этап:</w:t>
      </w:r>
    </w:p>
    <w:p w:rsidR="004E3895" w:rsidRPr="005912C6" w:rsidRDefault="004E3895" w:rsidP="00591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2C6">
        <w:rPr>
          <w:rFonts w:ascii="Times New Roman" w:hAnsi="Times New Roman" w:cs="Times New Roman"/>
          <w:sz w:val="24"/>
          <w:szCs w:val="24"/>
        </w:rPr>
        <w:t xml:space="preserve">– </w:t>
      </w:r>
      <w:r w:rsidR="005912C6" w:rsidRPr="005912C6">
        <w:rPr>
          <w:rFonts w:ascii="Times New Roman" w:hAnsi="Times New Roman" w:cs="Times New Roman"/>
          <w:sz w:val="24"/>
          <w:szCs w:val="24"/>
        </w:rPr>
        <w:t xml:space="preserve">разработка и реализация педагогических проектов, стимулирующих развитие и применение в творческой деятельности учащихся навыков </w:t>
      </w:r>
      <w:proofErr w:type="spellStart"/>
      <w:r w:rsidR="005912C6" w:rsidRPr="00D0493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5912C6" w:rsidRPr="00D0493F">
        <w:rPr>
          <w:rFonts w:ascii="Times New Roman" w:hAnsi="Times New Roman" w:cs="Times New Roman"/>
          <w:sz w:val="24"/>
          <w:szCs w:val="24"/>
        </w:rPr>
        <w:t xml:space="preserve"> (Например</w:t>
      </w:r>
      <w:r w:rsidR="005912C6">
        <w:rPr>
          <w:rFonts w:ascii="Times New Roman" w:hAnsi="Times New Roman" w:cs="Times New Roman"/>
          <w:sz w:val="24"/>
          <w:szCs w:val="24"/>
        </w:rPr>
        <w:t>, «В ритме джаза», «Мелодии школьного вечера», «</w:t>
      </w:r>
      <w:r w:rsidR="006F6E90">
        <w:rPr>
          <w:rFonts w:ascii="Times New Roman" w:hAnsi="Times New Roman" w:cs="Times New Roman"/>
          <w:sz w:val="24"/>
          <w:szCs w:val="24"/>
        </w:rPr>
        <w:t>В мире кинема</w:t>
      </w:r>
      <w:r w:rsidR="005912C6">
        <w:rPr>
          <w:rFonts w:ascii="Times New Roman" w:hAnsi="Times New Roman" w:cs="Times New Roman"/>
          <w:sz w:val="24"/>
          <w:szCs w:val="24"/>
        </w:rPr>
        <w:t>тографа», «Му</w:t>
      </w:r>
      <w:r w:rsidR="00D0493F">
        <w:rPr>
          <w:rFonts w:ascii="Times New Roman" w:hAnsi="Times New Roman" w:cs="Times New Roman"/>
          <w:sz w:val="24"/>
          <w:szCs w:val="24"/>
        </w:rPr>
        <w:t xml:space="preserve">зыка скандинавских стран», </w:t>
      </w:r>
      <w:r w:rsidR="006F6E90">
        <w:rPr>
          <w:rFonts w:ascii="Times New Roman" w:hAnsi="Times New Roman" w:cs="Times New Roman"/>
          <w:sz w:val="24"/>
          <w:szCs w:val="24"/>
        </w:rPr>
        <w:t>«Звуки мира.</w:t>
      </w:r>
      <w:proofErr w:type="gramEnd"/>
      <w:r w:rsidR="006F6E90">
        <w:rPr>
          <w:rFonts w:ascii="Times New Roman" w:hAnsi="Times New Roman" w:cs="Times New Roman"/>
          <w:sz w:val="24"/>
          <w:szCs w:val="24"/>
        </w:rPr>
        <w:t xml:space="preserve"> Испания», «Играем всей семьей», «Народная ярмарка», «Музыка космоса. </w:t>
      </w:r>
      <w:proofErr w:type="gramStart"/>
      <w:r w:rsidR="006F6E90">
        <w:rPr>
          <w:rFonts w:ascii="Times New Roman" w:hAnsi="Times New Roman" w:cs="Times New Roman"/>
          <w:sz w:val="24"/>
          <w:szCs w:val="24"/>
        </w:rPr>
        <w:t xml:space="preserve">Мы дети Галактики», </w:t>
      </w:r>
      <w:r w:rsidR="00D0493F">
        <w:rPr>
          <w:rFonts w:ascii="Times New Roman" w:hAnsi="Times New Roman" w:cs="Times New Roman"/>
          <w:sz w:val="24"/>
          <w:szCs w:val="24"/>
        </w:rPr>
        <w:t>«Угадай-ка»</w:t>
      </w:r>
      <w:r w:rsidR="006F6E90">
        <w:rPr>
          <w:rFonts w:ascii="Times New Roman" w:hAnsi="Times New Roman" w:cs="Times New Roman"/>
          <w:sz w:val="24"/>
          <w:szCs w:val="24"/>
        </w:rPr>
        <w:t>, проект мюзикла по сказке «Волк и семеро козлят»</w:t>
      </w:r>
      <w:r w:rsidR="00D0493F">
        <w:rPr>
          <w:rFonts w:ascii="Times New Roman" w:hAnsi="Times New Roman" w:cs="Times New Roman"/>
          <w:sz w:val="24"/>
          <w:szCs w:val="24"/>
        </w:rPr>
        <w:t xml:space="preserve"> и т.д.</w:t>
      </w:r>
      <w:r w:rsidR="005912C6">
        <w:rPr>
          <w:rFonts w:ascii="Times New Roman" w:hAnsi="Times New Roman" w:cs="Times New Roman"/>
          <w:sz w:val="24"/>
          <w:szCs w:val="24"/>
        </w:rPr>
        <w:t>)</w:t>
      </w:r>
      <w:r w:rsidR="005912C6" w:rsidRPr="005912C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E3895" w:rsidRDefault="004E3895" w:rsidP="0048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F6E90" w:rsidRPr="004E3895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="006F6E90">
        <w:rPr>
          <w:rFonts w:ascii="Times New Roman" w:hAnsi="Times New Roman" w:cs="Times New Roman"/>
          <w:sz w:val="24"/>
          <w:szCs w:val="24"/>
        </w:rPr>
        <w:t>районных,</w:t>
      </w:r>
      <w:r w:rsidR="006F6E90" w:rsidRPr="004E3895">
        <w:rPr>
          <w:rFonts w:ascii="Times New Roman" w:hAnsi="Times New Roman" w:cs="Times New Roman"/>
          <w:sz w:val="24"/>
          <w:szCs w:val="24"/>
        </w:rPr>
        <w:t xml:space="preserve"> </w:t>
      </w:r>
      <w:r w:rsidRPr="004E3895">
        <w:rPr>
          <w:rFonts w:ascii="Times New Roman" w:hAnsi="Times New Roman" w:cs="Times New Roman"/>
          <w:sz w:val="24"/>
          <w:szCs w:val="24"/>
        </w:rPr>
        <w:t xml:space="preserve">городских и межмуниципальных фестивалей и конкурсов по </w:t>
      </w:r>
      <w:proofErr w:type="spellStart"/>
      <w:r w:rsidRPr="004E3895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4E3895">
        <w:rPr>
          <w:rFonts w:ascii="Times New Roman" w:hAnsi="Times New Roman" w:cs="Times New Roman"/>
          <w:sz w:val="24"/>
          <w:szCs w:val="24"/>
        </w:rPr>
        <w:t xml:space="preserve"> (</w:t>
      </w:r>
      <w:r w:rsidR="006F6E90">
        <w:rPr>
          <w:rFonts w:ascii="Times New Roman" w:hAnsi="Times New Roman" w:cs="Times New Roman"/>
          <w:sz w:val="24"/>
          <w:szCs w:val="24"/>
        </w:rPr>
        <w:t xml:space="preserve">фестиваль начинающих вокалистов «Первоцвет», фестиваль музыкальных презентаций фортепианного отделения «Моя любимая пьеса», конкурс «Юный концертмейстер», «Конкурс фортепианных ансамблей», конкурс инструментальных ансамблей электроакустических инструментов «8-я нота», конкурс хоровых коллективов общего музыкального развития «Поющая </w:t>
      </w:r>
      <w:proofErr w:type="spellStart"/>
      <w:r w:rsidR="006F6E90">
        <w:rPr>
          <w:rFonts w:ascii="Times New Roman" w:hAnsi="Times New Roman" w:cs="Times New Roman"/>
          <w:sz w:val="24"/>
          <w:szCs w:val="24"/>
        </w:rPr>
        <w:t>Мотовилиха</w:t>
      </w:r>
      <w:proofErr w:type="spellEnd"/>
      <w:r w:rsidR="006F6E90">
        <w:rPr>
          <w:rFonts w:ascii="Times New Roman" w:hAnsi="Times New Roman" w:cs="Times New Roman"/>
          <w:sz w:val="24"/>
          <w:szCs w:val="24"/>
        </w:rPr>
        <w:t>»</w:t>
      </w:r>
      <w:r w:rsidR="00477B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6E90" w:rsidRDefault="00A16C08" w:rsidP="0048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организация и проведение городских семинаров по проблемам развития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(«Ансамблевое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отделении народных инструментов ДШИ», «Ансамбли электроакустических инструментов в ДШИ», «Реализация образовательной программы «Виртуальный оркестр» на отделении электромузыкальных инструментов ДШИ», «Развитие навыка чтения с листа в классе фортепиано»);</w:t>
      </w:r>
    </w:p>
    <w:p w:rsidR="004E3895" w:rsidRDefault="004E3895" w:rsidP="0048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выступление на городских, региональных, российских и международных н</w:t>
      </w:r>
      <w:r w:rsidR="00A16C08">
        <w:rPr>
          <w:rFonts w:ascii="Times New Roman" w:hAnsi="Times New Roman" w:cs="Times New Roman"/>
          <w:sz w:val="24"/>
          <w:szCs w:val="24"/>
        </w:rPr>
        <w:t>аучно-практических конференциях</w:t>
      </w:r>
      <w:r w:rsidR="006F6E90">
        <w:rPr>
          <w:rFonts w:ascii="Times New Roman" w:hAnsi="Times New Roman" w:cs="Times New Roman"/>
          <w:sz w:val="24"/>
          <w:szCs w:val="24"/>
        </w:rPr>
        <w:t>.</w:t>
      </w:r>
    </w:p>
    <w:p w:rsidR="001F0E57" w:rsidRDefault="00477BAC" w:rsidP="001F0E5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Инновационная деятельность</w:t>
      </w:r>
      <w:r w:rsidR="001F0E57">
        <w:rPr>
          <w:rFonts w:ascii="Times New Roman" w:hAnsi="Times New Roman" w:cs="Times New Roman"/>
          <w:sz w:val="24"/>
          <w:szCs w:val="24"/>
        </w:rPr>
        <w:t xml:space="preserve"> школы искусств по</w:t>
      </w:r>
      <w:r w:rsidR="00420A89">
        <w:rPr>
          <w:rFonts w:ascii="Times New Roman" w:hAnsi="Times New Roman" w:cs="Times New Roman"/>
          <w:sz w:val="24"/>
          <w:szCs w:val="24"/>
        </w:rPr>
        <w:t xml:space="preserve"> развитию навыков </w:t>
      </w:r>
      <w:proofErr w:type="spellStart"/>
      <w:r w:rsidR="00420A8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420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дала следующие положительные результаты.</w:t>
      </w:r>
      <w:r w:rsidR="001F0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A89" w:rsidRDefault="00477BAC" w:rsidP="00420A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Удалось сохранить</w:t>
      </w:r>
      <w:r w:rsidR="00420A89">
        <w:rPr>
          <w:rFonts w:ascii="Times New Roman" w:hAnsi="Times New Roman" w:cs="Times New Roman"/>
          <w:sz w:val="24"/>
          <w:szCs w:val="24"/>
        </w:rPr>
        <w:t xml:space="preserve"> заявл</w:t>
      </w:r>
      <w:r>
        <w:rPr>
          <w:rFonts w:ascii="Times New Roman" w:hAnsi="Times New Roman" w:cs="Times New Roman"/>
          <w:sz w:val="24"/>
          <w:szCs w:val="24"/>
        </w:rPr>
        <w:t xml:space="preserve">енный в муниципальном задании </w:t>
      </w:r>
      <w:r w:rsidR="002C0F07">
        <w:rPr>
          <w:rFonts w:ascii="Times New Roman" w:hAnsi="Times New Roman" w:cs="Times New Roman"/>
          <w:sz w:val="24"/>
          <w:szCs w:val="24"/>
        </w:rPr>
        <w:t>контингент учащихся,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F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ривлечь к обучению подростков в возрасте от 14 до 18 лет, детей с ограниченными возможностями здоровья и учащихся, находящихся в социально опасном положении. </w:t>
      </w:r>
    </w:p>
    <w:p w:rsidR="00477BAC" w:rsidRDefault="006712D8" w:rsidP="00486B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Увеличилось число и значительно расширилась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тематика концертов детской школы искусств для различной аудитории слушателей. Количество концертов для учащихся ДШИ возросло до 100 в год, для слушателей СОШ – превысило 200, для жителей района и города – более 50, число краевых мероприятий достигло 15.  </w:t>
      </w:r>
    </w:p>
    <w:p w:rsidR="002C0F07" w:rsidRPr="002C0F07" w:rsidRDefault="002C0F07" w:rsidP="00486B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Активизировалась проектная деятельность педагогов школы. В 2012-2013 учебном году было реализовано 32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4E3895" w:rsidRDefault="002C0F07" w:rsidP="00486B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07">
        <w:rPr>
          <w:rFonts w:ascii="Times New Roman" w:hAnsi="Times New Roman" w:cs="Times New Roman"/>
          <w:sz w:val="24"/>
          <w:szCs w:val="24"/>
        </w:rPr>
        <w:t>Наблюдается значительный р</w:t>
      </w:r>
      <w:r w:rsidR="004E3895" w:rsidRPr="002C0F07">
        <w:rPr>
          <w:rFonts w:ascii="Times New Roman" w:hAnsi="Times New Roman" w:cs="Times New Roman"/>
          <w:sz w:val="24"/>
          <w:szCs w:val="24"/>
        </w:rPr>
        <w:t xml:space="preserve">ост творческой активности </w:t>
      </w:r>
      <w:r w:rsidRPr="002C0F07">
        <w:rPr>
          <w:rFonts w:ascii="Times New Roman" w:hAnsi="Times New Roman" w:cs="Times New Roman"/>
          <w:sz w:val="24"/>
          <w:szCs w:val="24"/>
        </w:rPr>
        <w:t>учащихся школы искусств.</w:t>
      </w:r>
      <w:r w:rsidR="00486B30" w:rsidRPr="002C0F07">
        <w:rPr>
          <w:rFonts w:ascii="Times New Roman" w:hAnsi="Times New Roman" w:cs="Times New Roman"/>
          <w:sz w:val="24"/>
          <w:szCs w:val="24"/>
        </w:rPr>
        <w:t xml:space="preserve"> </w:t>
      </w:r>
      <w:r w:rsidR="004B7646">
        <w:rPr>
          <w:rFonts w:ascii="Times New Roman" w:hAnsi="Times New Roman" w:cs="Times New Roman"/>
          <w:sz w:val="24"/>
          <w:szCs w:val="24"/>
        </w:rPr>
        <w:t xml:space="preserve">По данным мониторинга </w:t>
      </w:r>
      <w:r w:rsidR="00D4049F">
        <w:rPr>
          <w:rFonts w:ascii="Times New Roman" w:hAnsi="Times New Roman" w:cs="Times New Roman"/>
          <w:sz w:val="24"/>
          <w:szCs w:val="24"/>
        </w:rPr>
        <w:t>за последние 2 года о</w:t>
      </w:r>
      <w:r w:rsidRPr="002C0F07">
        <w:rPr>
          <w:rFonts w:ascii="Times New Roman" w:hAnsi="Times New Roman" w:cs="Times New Roman"/>
          <w:sz w:val="24"/>
          <w:szCs w:val="24"/>
        </w:rPr>
        <w:t>т 70</w:t>
      </w:r>
      <w:r>
        <w:rPr>
          <w:rFonts w:ascii="Times New Roman" w:hAnsi="Times New Roman" w:cs="Times New Roman"/>
          <w:sz w:val="24"/>
          <w:szCs w:val="24"/>
        </w:rPr>
        <w:t xml:space="preserve"> до 100% детей (в разных структурных подразделениях ДШИ, включая детей с ОВЗ и группы СОП) приняли участие в концертах и конкурсах детского творчества разного уровня.</w:t>
      </w:r>
    </w:p>
    <w:p w:rsidR="00486B30" w:rsidRDefault="00486B30" w:rsidP="002C0F0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6B30" w:rsidSect="00BF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22D2"/>
    <w:multiLevelType w:val="hybridMultilevel"/>
    <w:tmpl w:val="89E6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31EF9"/>
    <w:multiLevelType w:val="hybridMultilevel"/>
    <w:tmpl w:val="C5E0C5B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7877"/>
    <w:rsid w:val="000E5701"/>
    <w:rsid w:val="0010719A"/>
    <w:rsid w:val="001D13F6"/>
    <w:rsid w:val="001F0E57"/>
    <w:rsid w:val="002650B0"/>
    <w:rsid w:val="002C0F07"/>
    <w:rsid w:val="00311BF9"/>
    <w:rsid w:val="003B661D"/>
    <w:rsid w:val="003C62BE"/>
    <w:rsid w:val="00420A89"/>
    <w:rsid w:val="00427E48"/>
    <w:rsid w:val="00471217"/>
    <w:rsid w:val="00477877"/>
    <w:rsid w:val="00477BAC"/>
    <w:rsid w:val="00486B30"/>
    <w:rsid w:val="004B3121"/>
    <w:rsid w:val="004B7646"/>
    <w:rsid w:val="004E3895"/>
    <w:rsid w:val="005912C6"/>
    <w:rsid w:val="005A7780"/>
    <w:rsid w:val="005E4D3D"/>
    <w:rsid w:val="00654B2D"/>
    <w:rsid w:val="006712D8"/>
    <w:rsid w:val="006F6E90"/>
    <w:rsid w:val="00726DDE"/>
    <w:rsid w:val="00736388"/>
    <w:rsid w:val="007426F1"/>
    <w:rsid w:val="007C4A6C"/>
    <w:rsid w:val="007F6C33"/>
    <w:rsid w:val="00944CFB"/>
    <w:rsid w:val="009E0F99"/>
    <w:rsid w:val="00A16C08"/>
    <w:rsid w:val="00A5492F"/>
    <w:rsid w:val="00AC3CD7"/>
    <w:rsid w:val="00B34FF0"/>
    <w:rsid w:val="00B719C7"/>
    <w:rsid w:val="00B91817"/>
    <w:rsid w:val="00BC347E"/>
    <w:rsid w:val="00BF7C94"/>
    <w:rsid w:val="00C55889"/>
    <w:rsid w:val="00D0493F"/>
    <w:rsid w:val="00D37B17"/>
    <w:rsid w:val="00D4049F"/>
    <w:rsid w:val="00D56FDF"/>
    <w:rsid w:val="00E46587"/>
    <w:rsid w:val="00EF4BE6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94"/>
  </w:style>
  <w:style w:type="paragraph" w:styleId="1">
    <w:name w:val="heading 1"/>
    <w:basedOn w:val="a"/>
    <w:next w:val="a"/>
    <w:link w:val="10"/>
    <w:uiPriority w:val="9"/>
    <w:qFormat/>
    <w:rsid w:val="00A54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7877"/>
    <w:rPr>
      <w:b/>
      <w:bCs/>
    </w:rPr>
  </w:style>
  <w:style w:type="paragraph" w:styleId="a4">
    <w:name w:val="List Paragraph"/>
    <w:basedOn w:val="a"/>
    <w:uiPriority w:val="34"/>
    <w:qFormat/>
    <w:rsid w:val="004E38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4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B91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A1BD-90C6-4723-AB39-CFD3CBFF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2013-05-28T10:25:00Z</dcterms:created>
  <dcterms:modified xsi:type="dcterms:W3CDTF">2013-05-30T09:21:00Z</dcterms:modified>
</cp:coreProperties>
</file>